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15" w:rsidRDefault="009220B4">
      <w:pPr>
        <w:pStyle w:val="Title"/>
        <w:spacing w:line="660" w:lineRule="exact"/>
      </w:pPr>
      <w:r>
        <w:rPr>
          <w:color w:val="151C2C"/>
          <w:w w:val="90"/>
        </w:rPr>
        <w:t>What</w:t>
      </w:r>
      <w:r>
        <w:rPr>
          <w:color w:val="151C2C"/>
          <w:spacing w:val="5"/>
        </w:rPr>
        <w:t xml:space="preserve"> </w:t>
      </w:r>
      <w:r>
        <w:rPr>
          <w:color w:val="151C2C"/>
          <w:w w:val="90"/>
        </w:rPr>
        <w:t>are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@valid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UPI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handles?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How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do</w:t>
      </w:r>
      <w:r>
        <w:rPr>
          <w:color w:val="151C2C"/>
          <w:spacing w:val="6"/>
        </w:rPr>
        <w:t xml:space="preserve"> </w:t>
      </w:r>
      <w:r>
        <w:rPr>
          <w:color w:val="151C2C"/>
          <w:w w:val="90"/>
        </w:rPr>
        <w:t>they</w:t>
      </w:r>
      <w:r>
        <w:rPr>
          <w:color w:val="151C2C"/>
          <w:spacing w:val="5"/>
        </w:rPr>
        <w:t xml:space="preserve"> </w:t>
      </w:r>
      <w:r>
        <w:rPr>
          <w:color w:val="151C2C"/>
          <w:spacing w:val="-4"/>
          <w:w w:val="90"/>
        </w:rPr>
        <w:t>help</w:t>
      </w:r>
    </w:p>
    <w:p w:rsidR="000B4F15" w:rsidRDefault="009220B4">
      <w:pPr>
        <w:pStyle w:val="Title"/>
        <w:spacing w:before="158"/>
      </w:pPr>
      <w:proofErr w:type="gramStart"/>
      <w:r>
        <w:rPr>
          <w:color w:val="151C2C"/>
          <w:spacing w:val="-2"/>
        </w:rPr>
        <w:t>investors</w:t>
      </w:r>
      <w:proofErr w:type="gramEnd"/>
      <w:r>
        <w:rPr>
          <w:color w:val="151C2C"/>
          <w:spacing w:val="-2"/>
        </w:rPr>
        <w:t>?</w:t>
      </w:r>
    </w:p>
    <w:p w:rsidR="000B4F15" w:rsidRDefault="000B4F15">
      <w:pPr>
        <w:pStyle w:val="BodyText"/>
        <w:spacing w:before="62"/>
        <w:rPr>
          <w:rFonts w:ascii="Gill Sans MT"/>
          <w:b/>
          <w:sz w:val="60"/>
        </w:rPr>
      </w:pPr>
    </w:p>
    <w:p w:rsidR="000B4F15" w:rsidRDefault="009220B4">
      <w:pPr>
        <w:pStyle w:val="BodyText"/>
        <w:spacing w:line="319" w:lineRule="auto"/>
        <w:ind w:left="2480" w:right="391"/>
        <w:jc w:val="both"/>
      </w:pPr>
      <w:r>
        <w:t>SEBI</w:t>
      </w:r>
      <w:r>
        <w:rPr>
          <w:spacing w:val="-18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mandated</w:t>
      </w:r>
      <w:r>
        <w:rPr>
          <w:spacing w:val="-18"/>
        </w:rPr>
        <w:t xml:space="preserve"> </w:t>
      </w:r>
      <w:r>
        <w:t>stock</w:t>
      </w:r>
      <w:r>
        <w:rPr>
          <w:spacing w:val="-17"/>
        </w:rPr>
        <w:t xml:space="preserve"> </w:t>
      </w:r>
      <w:r>
        <w:t>brokers</w:t>
      </w:r>
      <w:r>
        <w:rPr>
          <w:spacing w:val="-17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hyperlink r:id="rId5">
        <w:r>
          <w:rPr>
            <w:color w:val="007AFF"/>
          </w:rPr>
          <w:t>circular</w:t>
        </w:r>
      </w:hyperlink>
      <w:r>
        <w:rPr>
          <w:color w:val="007AFF"/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new</w:t>
      </w:r>
      <w:r>
        <w:rPr>
          <w:spacing w:val="-18"/>
        </w:rPr>
        <w:t xml:space="preserve"> </w:t>
      </w:r>
      <w:r>
        <w:t>format</w:t>
      </w:r>
      <w:r>
        <w:rPr>
          <w:spacing w:val="-17"/>
        </w:rPr>
        <w:t xml:space="preserve"> </w:t>
      </w:r>
      <w:r>
        <w:t>@valid</w:t>
      </w:r>
      <w:r>
        <w:rPr>
          <w:spacing w:val="-18"/>
        </w:rPr>
        <w:t xml:space="preserve"> </w:t>
      </w:r>
      <w:r>
        <w:t>UPI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investors identify</w:t>
      </w:r>
      <w:r>
        <w:rPr>
          <w:spacing w:val="-13"/>
        </w:rPr>
        <w:t xml:space="preserve"> </w:t>
      </w:r>
      <w:r>
        <w:t>genuine</w:t>
      </w:r>
      <w:r>
        <w:rPr>
          <w:spacing w:val="-13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t>handles</w:t>
      </w:r>
      <w:r>
        <w:rPr>
          <w:spacing w:val="-13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stock</w:t>
      </w:r>
      <w:r>
        <w:rPr>
          <w:spacing w:val="-13"/>
        </w:rPr>
        <w:t xml:space="preserve"> </w:t>
      </w:r>
      <w:r>
        <w:t>brokers.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ensures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user</w:t>
      </w:r>
      <w:r>
        <w:rPr>
          <w:spacing w:val="-13"/>
        </w:rPr>
        <w:t xml:space="preserve"> </w:t>
      </w:r>
      <w:r>
        <w:t>payments are</w:t>
      </w:r>
      <w:r>
        <w:rPr>
          <w:spacing w:val="-18"/>
        </w:rPr>
        <w:t xml:space="preserve"> </w:t>
      </w:r>
      <w:r>
        <w:t>secured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transparent,</w:t>
      </w:r>
      <w:r>
        <w:rPr>
          <w:spacing w:val="-17"/>
        </w:rPr>
        <w:t xml:space="preserve"> </w:t>
      </w:r>
      <w:r>
        <w:t>guaranteeing</w:t>
      </w:r>
      <w:r>
        <w:rPr>
          <w:spacing w:val="-17"/>
        </w:rPr>
        <w:t xml:space="preserve"> </w:t>
      </w:r>
      <w:r>
        <w:t>funds</w:t>
      </w:r>
      <w:r>
        <w:rPr>
          <w:spacing w:val="-18"/>
        </w:rPr>
        <w:t xml:space="preserve"> </w:t>
      </w:r>
      <w:r>
        <w:t>reach</w:t>
      </w:r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correct</w:t>
      </w:r>
      <w:r>
        <w:rPr>
          <w:spacing w:val="-18"/>
        </w:rPr>
        <w:t xml:space="preserve"> </w:t>
      </w:r>
      <w:r>
        <w:t>destination</w:t>
      </w:r>
      <w:r>
        <w:rPr>
          <w:spacing w:val="-17"/>
        </w:rPr>
        <w:t xml:space="preserve"> </w:t>
      </w:r>
      <w:r>
        <w:t>safely.</w:t>
      </w:r>
    </w:p>
    <w:p w:rsidR="000B4F15" w:rsidRDefault="000B4F15">
      <w:pPr>
        <w:pStyle w:val="BodyText"/>
        <w:spacing w:before="251"/>
        <w:rPr>
          <w:sz w:val="24"/>
        </w:rPr>
      </w:pPr>
    </w:p>
    <w:p w:rsidR="000B4F15" w:rsidRDefault="009220B4">
      <w:pPr>
        <w:pStyle w:val="Heading1"/>
        <w:jc w:val="both"/>
      </w:pPr>
      <w:r>
        <w:rPr>
          <w:spacing w:val="-8"/>
        </w:rPr>
        <w:t>What</w:t>
      </w:r>
      <w:r>
        <w:rPr>
          <w:spacing w:val="-11"/>
        </w:rPr>
        <w:t xml:space="preserve"> </w:t>
      </w:r>
      <w:r>
        <w:rPr>
          <w:spacing w:val="-8"/>
        </w:rPr>
        <w:t>are</w:t>
      </w:r>
      <w:r>
        <w:rPr>
          <w:spacing w:val="-10"/>
        </w:rPr>
        <w:t xml:space="preserve"> </w:t>
      </w:r>
      <w:r>
        <w:rPr>
          <w:spacing w:val="-8"/>
        </w:rPr>
        <w:t>Validated</w:t>
      </w:r>
      <w:r>
        <w:rPr>
          <w:spacing w:val="-10"/>
        </w:rPr>
        <w:t xml:space="preserve"> </w:t>
      </w:r>
      <w:r>
        <w:rPr>
          <w:spacing w:val="-8"/>
        </w:rPr>
        <w:t>UPI</w:t>
      </w:r>
      <w:r>
        <w:rPr>
          <w:spacing w:val="-9"/>
        </w:rPr>
        <w:t xml:space="preserve"> </w:t>
      </w:r>
      <w:r>
        <w:rPr>
          <w:noProof/>
          <w:spacing w:val="-2"/>
          <w:position w:val="-11"/>
          <w:lang w:val="en-IN" w:eastAsia="en-IN"/>
        </w:rPr>
        <w:drawing>
          <wp:inline distT="0" distB="0" distL="0" distR="0">
            <wp:extent cx="238125" cy="2381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8"/>
        </w:rPr>
        <w:t>Handles?</w:t>
      </w:r>
    </w:p>
    <w:p w:rsidR="000B4F15" w:rsidRDefault="009220B4">
      <w:pPr>
        <w:pStyle w:val="BodyText"/>
        <w:spacing w:before="261" w:line="326" w:lineRule="auto"/>
        <w:ind w:left="2480" w:right="391"/>
        <w:jc w:val="both"/>
      </w:pPr>
      <w:r>
        <w:t>@valid UPI is a standardized and verified UPI format mandated by SEBI. The new format for the UPI handle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&lt;Entity</w:t>
      </w:r>
      <w:r>
        <w:rPr>
          <w:spacing w:val="-12"/>
        </w:rPr>
        <w:t xml:space="preserve"> </w:t>
      </w:r>
      <w:r>
        <w:t>Name&gt;.&lt;Category</w:t>
      </w:r>
      <w:r>
        <w:rPr>
          <w:spacing w:val="-12"/>
        </w:rPr>
        <w:t xml:space="preserve"> </w:t>
      </w:r>
      <w:r>
        <w:t>tag&gt;@Valid&lt;Bank</w:t>
      </w:r>
      <w:r>
        <w:rPr>
          <w:spacing w:val="-12"/>
        </w:rPr>
        <w:t xml:space="preserve"> </w:t>
      </w:r>
      <w:r>
        <w:t>Identifier&gt;</w:t>
      </w:r>
    </w:p>
    <w:p w:rsidR="000B4F15" w:rsidRDefault="009220B4">
      <w:pPr>
        <w:pStyle w:val="BodyText"/>
        <w:spacing w:before="238"/>
        <w:ind w:left="2480"/>
        <w:jc w:val="both"/>
      </w:pP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official</w:t>
      </w:r>
      <w:r>
        <w:rPr>
          <w:spacing w:val="-12"/>
        </w:rPr>
        <w:t xml:space="preserve"> </w:t>
      </w:r>
      <w:r>
        <w:rPr>
          <w:spacing w:val="-2"/>
        </w:rPr>
        <w:t>UPI</w:t>
      </w:r>
      <w:r>
        <w:rPr>
          <w:spacing w:val="-12"/>
        </w:rPr>
        <w:t xml:space="preserve"> </w:t>
      </w:r>
      <w:r>
        <w:rPr>
          <w:spacing w:val="-2"/>
        </w:rPr>
        <w:t>handle</w:t>
      </w:r>
      <w:r>
        <w:rPr>
          <w:spacing w:val="-12"/>
        </w:rPr>
        <w:t xml:space="preserve"> </w:t>
      </w:r>
      <w:r>
        <w:rPr>
          <w:spacing w:val="-2"/>
        </w:rPr>
        <w:t>used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stock</w:t>
      </w:r>
      <w:r>
        <w:rPr>
          <w:spacing w:val="-12"/>
        </w:rPr>
        <w:t xml:space="preserve"> </w:t>
      </w:r>
      <w:r>
        <w:rPr>
          <w:spacing w:val="-2"/>
        </w:rPr>
        <w:t>brokers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fixed</w:t>
      </w:r>
      <w:r>
        <w:rPr>
          <w:spacing w:val="-12"/>
        </w:rPr>
        <w:t xml:space="preserve"> </w:t>
      </w:r>
      <w:r>
        <w:rPr>
          <w:spacing w:val="-2"/>
        </w:rPr>
        <w:t>format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now</w:t>
      </w:r>
      <w:r>
        <w:rPr>
          <w:spacing w:val="-13"/>
        </w:rPr>
        <w:t xml:space="preserve"> </w:t>
      </w:r>
      <w:r>
        <w:rPr>
          <w:spacing w:val="-10"/>
        </w:rPr>
        <w:t>:</w:t>
      </w:r>
      <w:proofErr w:type="gramEnd"/>
    </w:p>
    <w:p w:rsidR="000B4F15" w:rsidRDefault="000B4F15">
      <w:pPr>
        <w:pStyle w:val="BodyText"/>
        <w:spacing w:before="51"/>
        <w:rPr>
          <w:sz w:val="24"/>
        </w:rPr>
      </w:pPr>
    </w:p>
    <w:p w:rsidR="000B4F15" w:rsidRDefault="009220B4">
      <w:pPr>
        <w:pStyle w:val="BodyText"/>
        <w:ind w:left="2825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7625" cy="476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573B1D">
        <w:rPr>
          <w:spacing w:val="-6"/>
        </w:rPr>
        <w:t xml:space="preserve">Entity name, e.g. </w:t>
      </w:r>
      <w:proofErr w:type="spellStart"/>
      <w:r w:rsidR="00573B1D" w:rsidRPr="00573B1D">
        <w:rPr>
          <w:spacing w:val="-6"/>
        </w:rPr>
        <w:t>newberry</w:t>
      </w:r>
      <w:proofErr w:type="spellEnd"/>
    </w:p>
    <w:p w:rsidR="000B4F15" w:rsidRDefault="009220B4">
      <w:pPr>
        <w:pStyle w:val="BodyText"/>
        <w:spacing w:before="73" w:line="300" w:lineRule="auto"/>
        <w:ind w:left="2825" w:right="4958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7625" cy="476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w w:val="150"/>
          <w:sz w:val="20"/>
        </w:rPr>
        <w:t xml:space="preserve"> </w:t>
      </w:r>
      <w:r>
        <w:rPr>
          <w:spacing w:val="-2"/>
        </w:rPr>
        <w:t>Category</w:t>
      </w:r>
      <w:r>
        <w:rPr>
          <w:spacing w:val="-16"/>
        </w:rPr>
        <w:t xml:space="preserve"> </w:t>
      </w:r>
      <w:r>
        <w:rPr>
          <w:spacing w:val="-2"/>
        </w:rPr>
        <w:t>tag</w:t>
      </w:r>
      <w:r>
        <w:rPr>
          <w:spacing w:val="-15"/>
        </w:rPr>
        <w:t xml:space="preserve"> </w:t>
      </w:r>
      <w:r>
        <w:rPr>
          <w:spacing w:val="-2"/>
        </w:rPr>
        <w:t>(e.g.,</w:t>
      </w:r>
      <w:r>
        <w:rPr>
          <w:spacing w:val="-16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brk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brokers,</w:t>
      </w:r>
      <w:r>
        <w:rPr>
          <w:spacing w:val="-16"/>
        </w:rPr>
        <w:t xml:space="preserve"> </w:t>
      </w:r>
      <w:r>
        <w:rPr>
          <w:spacing w:val="-2"/>
        </w:rPr>
        <w:t>.mf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mutual</w:t>
      </w:r>
      <w:r>
        <w:rPr>
          <w:spacing w:val="-16"/>
        </w:rPr>
        <w:t xml:space="preserve"> </w:t>
      </w:r>
      <w:r>
        <w:rPr>
          <w:spacing w:val="-2"/>
        </w:rPr>
        <w:t xml:space="preserve">funds)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47625" cy="476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Verified suffix: @valid</w:t>
      </w:r>
    </w:p>
    <w:p w:rsidR="002E72EC" w:rsidRDefault="002E72EC">
      <w:pPr>
        <w:pStyle w:val="BodyText"/>
        <w:spacing w:before="1" w:line="424" w:lineRule="auto"/>
        <w:ind w:left="2480" w:right="6242" w:firstLine="345"/>
        <w:rPr>
          <w:spacing w:val="-2"/>
        </w:rPr>
      </w:pPr>
      <w:r w:rsidRPr="00A31AB6">
        <w:pict>
          <v:shape id="Image 5" o:spid="_x0000_i1025" type="#_x0000_t75" style="width:3.75pt;height:3.75pt;visibility:visible;mso-wrap-style:square">
            <v:imagedata r:id="rId9" o:title=""/>
            <o:lock v:ext="edit" aspectratio="f"/>
          </v:shape>
        </w:pict>
      </w:r>
      <w:r w:rsidR="009220B4">
        <w:rPr>
          <w:rFonts w:ascii="Times New Roman"/>
          <w:spacing w:val="71"/>
          <w:sz w:val="20"/>
        </w:rPr>
        <w:t xml:space="preserve"> </w:t>
      </w:r>
      <w:r w:rsidR="009220B4">
        <w:rPr>
          <w:spacing w:val="-2"/>
        </w:rPr>
        <w:t>Bank</w:t>
      </w:r>
      <w:r w:rsidR="009220B4">
        <w:rPr>
          <w:spacing w:val="-16"/>
        </w:rPr>
        <w:t xml:space="preserve"> </w:t>
      </w:r>
      <w:r w:rsidR="009220B4">
        <w:rPr>
          <w:spacing w:val="-2"/>
        </w:rPr>
        <w:t>identifier</w:t>
      </w:r>
      <w:r w:rsidR="009220B4">
        <w:rPr>
          <w:spacing w:val="-15"/>
        </w:rPr>
        <w:t xml:space="preserve"> </w:t>
      </w:r>
      <w:r w:rsidR="009220B4">
        <w:rPr>
          <w:spacing w:val="-2"/>
        </w:rPr>
        <w:t>after</w:t>
      </w:r>
      <w:r w:rsidR="009220B4">
        <w:rPr>
          <w:spacing w:val="-15"/>
        </w:rPr>
        <w:t xml:space="preserve"> </w:t>
      </w:r>
      <w:r w:rsidR="009220B4">
        <w:rPr>
          <w:spacing w:val="-2"/>
        </w:rPr>
        <w:t>@valid,</w:t>
      </w:r>
      <w:r w:rsidR="009220B4">
        <w:rPr>
          <w:spacing w:val="-16"/>
        </w:rPr>
        <w:t xml:space="preserve"> </w:t>
      </w:r>
      <w:r w:rsidR="00A414ED">
        <w:rPr>
          <w:spacing w:val="-2"/>
        </w:rPr>
        <w:t>e.g. axis</w:t>
      </w:r>
      <w:r w:rsidR="009220B4">
        <w:rPr>
          <w:spacing w:val="-15"/>
        </w:rPr>
        <w:t xml:space="preserve"> </w:t>
      </w:r>
    </w:p>
    <w:p w:rsidR="000B4F15" w:rsidRDefault="009220B4">
      <w:pPr>
        <w:pStyle w:val="BodyText"/>
        <w:spacing w:before="1" w:line="424" w:lineRule="auto"/>
        <w:ind w:left="2480" w:right="6242" w:firstLine="345"/>
      </w:pPr>
      <w:r>
        <w:rPr>
          <w:spacing w:val="-2"/>
        </w:rPr>
        <w:t xml:space="preserve"> </w:t>
      </w:r>
      <w:r>
        <w:t xml:space="preserve">Example: </w:t>
      </w:r>
      <w:r w:rsidR="00247060" w:rsidRPr="00247060">
        <w:t>newberry.rzp.brk@validaxis</w:t>
      </w:r>
    </w:p>
    <w:p w:rsidR="000B4F15" w:rsidRDefault="009220B4">
      <w:pPr>
        <w:pStyle w:val="BodyText"/>
        <w:spacing w:before="122"/>
        <w:ind w:left="2480"/>
      </w:pP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format</w:t>
      </w:r>
      <w:r>
        <w:rPr>
          <w:spacing w:val="-10"/>
        </w:rPr>
        <w:t xml:space="preserve"> </w:t>
      </w:r>
      <w:r>
        <w:rPr>
          <w:spacing w:val="-2"/>
        </w:rPr>
        <w:t>makes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clear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payment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going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whether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UPI</w:t>
      </w:r>
      <w:r>
        <w:rPr>
          <w:spacing w:val="-10"/>
        </w:rPr>
        <w:t xml:space="preserve"> </w:t>
      </w:r>
      <w:r>
        <w:rPr>
          <w:spacing w:val="-2"/>
        </w:rPr>
        <w:t>ID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legitimate.</w:t>
      </w:r>
    </w:p>
    <w:p w:rsidR="000B4F15" w:rsidRDefault="000B4F15">
      <w:pPr>
        <w:pStyle w:val="BodyText"/>
        <w:rPr>
          <w:sz w:val="24"/>
        </w:rPr>
      </w:pPr>
    </w:p>
    <w:p w:rsidR="000B4F15" w:rsidRDefault="000B4F15">
      <w:pPr>
        <w:pStyle w:val="BodyText"/>
        <w:spacing w:before="66"/>
        <w:rPr>
          <w:sz w:val="24"/>
        </w:rPr>
      </w:pPr>
    </w:p>
    <w:p w:rsidR="000B4F15" w:rsidRDefault="009220B4">
      <w:pPr>
        <w:spacing w:before="1" w:line="513" w:lineRule="auto"/>
        <w:ind w:left="2480" w:right="6242"/>
        <w:rPr>
          <w:sz w:val="25"/>
        </w:rPr>
      </w:pPr>
      <w:r>
        <w:rPr>
          <w:b/>
          <w:spacing w:val="-8"/>
          <w:sz w:val="26"/>
        </w:rPr>
        <w:t>Why</w:t>
      </w:r>
      <w:r>
        <w:rPr>
          <w:b/>
          <w:spacing w:val="-11"/>
          <w:sz w:val="26"/>
        </w:rPr>
        <w:t xml:space="preserve"> </w:t>
      </w:r>
      <w:r>
        <w:rPr>
          <w:b/>
          <w:spacing w:val="-8"/>
          <w:sz w:val="26"/>
        </w:rPr>
        <w:t>did</w:t>
      </w:r>
      <w:r>
        <w:rPr>
          <w:b/>
          <w:spacing w:val="-10"/>
          <w:sz w:val="26"/>
        </w:rPr>
        <w:t xml:space="preserve"> </w:t>
      </w:r>
      <w:r>
        <w:rPr>
          <w:b/>
          <w:spacing w:val="-8"/>
          <w:sz w:val="26"/>
        </w:rPr>
        <w:t>SEBI</w:t>
      </w:r>
      <w:r>
        <w:rPr>
          <w:b/>
          <w:spacing w:val="-10"/>
          <w:sz w:val="26"/>
        </w:rPr>
        <w:t xml:space="preserve"> </w:t>
      </w:r>
      <w:r>
        <w:rPr>
          <w:b/>
          <w:spacing w:val="-8"/>
          <w:sz w:val="26"/>
        </w:rPr>
        <w:t>introduce</w:t>
      </w:r>
      <w:r>
        <w:rPr>
          <w:b/>
          <w:spacing w:val="-10"/>
          <w:sz w:val="26"/>
        </w:rPr>
        <w:t xml:space="preserve"> </w:t>
      </w:r>
      <w:proofErr w:type="gramStart"/>
      <w:r>
        <w:rPr>
          <w:b/>
          <w:spacing w:val="-8"/>
          <w:sz w:val="26"/>
        </w:rPr>
        <w:t>the</w:t>
      </w:r>
      <w:r>
        <w:rPr>
          <w:b/>
          <w:spacing w:val="-10"/>
          <w:sz w:val="26"/>
        </w:rPr>
        <w:t xml:space="preserve"> </w:t>
      </w:r>
      <w:r>
        <w:rPr>
          <w:b/>
          <w:spacing w:val="-8"/>
          <w:sz w:val="26"/>
        </w:rPr>
        <w:t>@</w:t>
      </w:r>
      <w:proofErr w:type="gramEnd"/>
      <w:r>
        <w:rPr>
          <w:b/>
          <w:spacing w:val="-8"/>
          <w:sz w:val="26"/>
        </w:rPr>
        <w:t>valid</w:t>
      </w:r>
      <w:r>
        <w:rPr>
          <w:b/>
          <w:spacing w:val="-10"/>
          <w:sz w:val="26"/>
        </w:rPr>
        <w:t xml:space="preserve"> </w:t>
      </w:r>
      <w:r>
        <w:rPr>
          <w:b/>
          <w:spacing w:val="-8"/>
          <w:sz w:val="26"/>
        </w:rPr>
        <w:t xml:space="preserve">format? </w:t>
      </w:r>
      <w:r>
        <w:rPr>
          <w:spacing w:val="-2"/>
          <w:sz w:val="25"/>
        </w:rPr>
        <w:t>SEBI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introduced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new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UPI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structure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order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to:</w:t>
      </w:r>
    </w:p>
    <w:p w:rsidR="000B4F15" w:rsidRDefault="009220B4">
      <w:pPr>
        <w:pStyle w:val="Heading1"/>
        <w:numPr>
          <w:ilvl w:val="0"/>
          <w:numId w:val="1"/>
        </w:numPr>
        <w:tabs>
          <w:tab w:val="left" w:pos="2747"/>
        </w:tabs>
        <w:spacing w:before="5"/>
        <w:ind w:left="2747" w:hanging="267"/>
      </w:pPr>
      <w:r>
        <w:rPr>
          <w:w w:val="85"/>
        </w:rPr>
        <w:t>Fraud</w:t>
      </w:r>
      <w:r>
        <w:rPr>
          <w:spacing w:val="10"/>
        </w:rPr>
        <w:t xml:space="preserve"> </w:t>
      </w:r>
      <w:r>
        <w:rPr>
          <w:spacing w:val="-2"/>
        </w:rPr>
        <w:t>prevention</w:t>
      </w:r>
    </w:p>
    <w:p w:rsidR="000B4F15" w:rsidRDefault="000B4F15">
      <w:pPr>
        <w:pStyle w:val="BodyText"/>
        <w:spacing w:before="49"/>
        <w:rPr>
          <w:b/>
          <w:sz w:val="24"/>
        </w:rPr>
      </w:pPr>
    </w:p>
    <w:p w:rsidR="000B4F15" w:rsidRDefault="009220B4">
      <w:pPr>
        <w:pStyle w:val="BodyText"/>
        <w:spacing w:line="326" w:lineRule="auto"/>
        <w:ind w:left="2480" w:right="391"/>
        <w:jc w:val="both"/>
      </w:pPr>
      <w:r>
        <w:t>In</w:t>
      </w:r>
      <w:r>
        <w:rPr>
          <w:spacing w:val="-4"/>
        </w:rPr>
        <w:t xml:space="preserve"> </w:t>
      </w:r>
      <w:r>
        <w:t>fact,</w:t>
      </w:r>
      <w:r>
        <w:rPr>
          <w:spacing w:val="-4"/>
        </w:rPr>
        <w:t xml:space="preserve"> </w:t>
      </w:r>
      <w:r>
        <w:t>earlier,</w:t>
      </w:r>
      <w:r>
        <w:rPr>
          <w:spacing w:val="-4"/>
        </w:rPr>
        <w:t xml:space="preserve"> </w:t>
      </w:r>
      <w:r>
        <w:t>fraudsters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sham</w:t>
      </w:r>
      <w:r>
        <w:rPr>
          <w:spacing w:val="-4"/>
        </w:rPr>
        <w:t xml:space="preserve"> </w:t>
      </w:r>
      <w:r>
        <w:t>UPI</w:t>
      </w:r>
      <w:r>
        <w:rPr>
          <w:spacing w:val="-4"/>
        </w:rPr>
        <w:t xml:space="preserve"> </w:t>
      </w:r>
      <w:r>
        <w:t>IDs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resembled</w:t>
      </w:r>
      <w:r>
        <w:rPr>
          <w:spacing w:val="-4"/>
        </w:rPr>
        <w:t xml:space="preserve"> </w:t>
      </w:r>
      <w:r>
        <w:t>genuine</w:t>
      </w:r>
      <w:r>
        <w:rPr>
          <w:spacing w:val="-4"/>
        </w:rPr>
        <w:t xml:space="preserve"> </w:t>
      </w:r>
      <w:r>
        <w:t>broker</w:t>
      </w:r>
      <w:r>
        <w:rPr>
          <w:spacing w:val="-4"/>
        </w:rPr>
        <w:t xml:space="preserve"> </w:t>
      </w:r>
      <w:r>
        <w:t>handles,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 cases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diversion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investor</w:t>
      </w:r>
      <w:r>
        <w:rPr>
          <w:spacing w:val="-2"/>
        </w:rPr>
        <w:t xml:space="preserve"> </w:t>
      </w:r>
      <w:r>
        <w:t>funds.</w:t>
      </w:r>
    </w:p>
    <w:p w:rsidR="000B4F15" w:rsidRDefault="009220B4">
      <w:pPr>
        <w:pStyle w:val="Heading1"/>
        <w:numPr>
          <w:ilvl w:val="0"/>
          <w:numId w:val="1"/>
        </w:numPr>
        <w:tabs>
          <w:tab w:val="left" w:pos="2747"/>
        </w:tabs>
        <w:spacing w:before="214"/>
        <w:ind w:left="2747" w:hanging="267"/>
      </w:pPr>
      <w:r>
        <w:rPr>
          <w:w w:val="90"/>
        </w:rPr>
        <w:t>Making</w:t>
      </w:r>
      <w:r>
        <w:rPr>
          <w:spacing w:val="-6"/>
        </w:rPr>
        <w:t xml:space="preserve"> </w:t>
      </w:r>
      <w:r>
        <w:rPr>
          <w:w w:val="90"/>
        </w:rPr>
        <w:t>it</w:t>
      </w:r>
      <w:r>
        <w:rPr>
          <w:spacing w:val="-5"/>
        </w:rPr>
        <w:t xml:space="preserve"> </w:t>
      </w:r>
      <w:r>
        <w:rPr>
          <w:w w:val="90"/>
        </w:rPr>
        <w:t>easier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identify</w:t>
      </w:r>
      <w:r>
        <w:rPr>
          <w:spacing w:val="-5"/>
        </w:rPr>
        <w:t xml:space="preserve"> </w:t>
      </w:r>
      <w:r>
        <w:rPr>
          <w:w w:val="90"/>
        </w:rPr>
        <w:t>UPI</w:t>
      </w:r>
      <w:r>
        <w:rPr>
          <w:spacing w:val="-6"/>
        </w:rPr>
        <w:t xml:space="preserve"> </w:t>
      </w:r>
      <w:r>
        <w:rPr>
          <w:spacing w:val="-5"/>
          <w:w w:val="90"/>
        </w:rPr>
        <w:t>IDs</w:t>
      </w:r>
    </w:p>
    <w:p w:rsidR="000B4F15" w:rsidRDefault="000B4F15">
      <w:pPr>
        <w:pStyle w:val="BodyText"/>
        <w:spacing w:before="64"/>
        <w:rPr>
          <w:b/>
          <w:sz w:val="24"/>
        </w:rPr>
      </w:pPr>
    </w:p>
    <w:p w:rsidR="000B4F15" w:rsidRDefault="009220B4">
      <w:pPr>
        <w:pStyle w:val="BodyText"/>
        <w:ind w:left="2480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standardized</w:t>
      </w:r>
      <w:r>
        <w:rPr>
          <w:spacing w:val="-6"/>
        </w:rPr>
        <w:t xml:space="preserve"> </w:t>
      </w:r>
      <w:r>
        <w:rPr>
          <w:spacing w:val="-4"/>
        </w:rPr>
        <w:t>naming</w:t>
      </w:r>
      <w:r>
        <w:rPr>
          <w:spacing w:val="-7"/>
        </w:rPr>
        <w:t xml:space="preserve"> </w:t>
      </w:r>
      <w:r>
        <w:rPr>
          <w:spacing w:val="-4"/>
        </w:rPr>
        <w:t>ensures</w:t>
      </w:r>
      <w:r>
        <w:rPr>
          <w:spacing w:val="-6"/>
        </w:rPr>
        <w:t xml:space="preserve"> </w:t>
      </w:r>
      <w:r>
        <w:rPr>
          <w:spacing w:val="-4"/>
        </w:rPr>
        <w:t>investors</w:t>
      </w:r>
      <w:r>
        <w:rPr>
          <w:spacing w:val="-6"/>
        </w:rPr>
        <w:t xml:space="preserve"> </w:t>
      </w:r>
      <w:r>
        <w:rPr>
          <w:spacing w:val="-4"/>
        </w:rPr>
        <w:t>instantly</w:t>
      </w:r>
      <w:r>
        <w:rPr>
          <w:spacing w:val="-7"/>
        </w:rPr>
        <w:t xml:space="preserve"> </w:t>
      </w:r>
      <w:r>
        <w:rPr>
          <w:spacing w:val="-4"/>
        </w:rPr>
        <w:t>know</w:t>
      </w:r>
      <w:r>
        <w:rPr>
          <w:spacing w:val="-6"/>
        </w:rPr>
        <w:t xml:space="preserve"> </w:t>
      </w:r>
      <w:r>
        <w:rPr>
          <w:spacing w:val="-4"/>
        </w:rPr>
        <w:t>they</w:t>
      </w:r>
      <w:r>
        <w:rPr>
          <w:spacing w:val="-7"/>
        </w:rPr>
        <w:t xml:space="preserve"> </w:t>
      </w:r>
      <w:r>
        <w:rPr>
          <w:spacing w:val="-4"/>
        </w:rPr>
        <w:t>pay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registered</w:t>
      </w:r>
      <w:r>
        <w:rPr>
          <w:spacing w:val="-7"/>
        </w:rPr>
        <w:t xml:space="preserve"> </w:t>
      </w:r>
      <w:r>
        <w:rPr>
          <w:spacing w:val="-4"/>
        </w:rPr>
        <w:t>broker.</w:t>
      </w:r>
    </w:p>
    <w:p w:rsidR="000B4F15" w:rsidRDefault="000B4F15">
      <w:pPr>
        <w:pStyle w:val="BodyText"/>
        <w:spacing w:before="57"/>
        <w:rPr>
          <w:sz w:val="24"/>
        </w:rPr>
      </w:pPr>
    </w:p>
    <w:p w:rsidR="000B4F15" w:rsidRDefault="009220B4">
      <w:pPr>
        <w:pStyle w:val="Heading1"/>
        <w:numPr>
          <w:ilvl w:val="0"/>
          <w:numId w:val="1"/>
        </w:numPr>
        <w:tabs>
          <w:tab w:val="left" w:pos="2747"/>
        </w:tabs>
        <w:ind w:left="2747" w:hanging="267"/>
      </w:pPr>
      <w:r>
        <w:rPr>
          <w:w w:val="90"/>
        </w:rPr>
        <w:t>Add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verification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layer</w:t>
      </w:r>
    </w:p>
    <w:p w:rsidR="000B4F15" w:rsidRDefault="000B4F15">
      <w:pPr>
        <w:pStyle w:val="BodyText"/>
        <w:spacing w:before="200"/>
        <w:rPr>
          <w:b/>
          <w:sz w:val="24"/>
        </w:rPr>
      </w:pPr>
    </w:p>
    <w:p w:rsidR="000B4F15" w:rsidRDefault="009220B4">
      <w:pPr>
        <w:pStyle w:val="BodyText"/>
        <w:ind w:left="2480"/>
      </w:pPr>
      <w:r>
        <w:rPr>
          <w:spacing w:val="-4"/>
        </w:rPr>
        <w:t>Clients</w:t>
      </w:r>
      <w:r>
        <w:rPr>
          <w:spacing w:val="-9"/>
        </w:rPr>
        <w:t xml:space="preserve"> </w:t>
      </w:r>
      <w:r>
        <w:rPr>
          <w:spacing w:val="-4"/>
        </w:rPr>
        <w:t>today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verify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UPI</w:t>
      </w:r>
      <w:r>
        <w:rPr>
          <w:spacing w:val="-9"/>
        </w:rPr>
        <w:t xml:space="preserve"> </w:t>
      </w:r>
      <w:r>
        <w:rPr>
          <w:spacing w:val="-4"/>
        </w:rPr>
        <w:t>handle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government</w:t>
      </w:r>
      <w:r>
        <w:rPr>
          <w:spacing w:val="-8"/>
        </w:rPr>
        <w:t xml:space="preserve"> </w:t>
      </w:r>
      <w:r>
        <w:rPr>
          <w:spacing w:val="-4"/>
        </w:rPr>
        <w:t>check</w:t>
      </w:r>
      <w:r>
        <w:rPr>
          <w:spacing w:val="-9"/>
        </w:rPr>
        <w:t xml:space="preserve"> </w:t>
      </w:r>
      <w:r>
        <w:rPr>
          <w:spacing w:val="-4"/>
        </w:rPr>
        <w:t>portal</w:t>
      </w:r>
      <w:r>
        <w:rPr>
          <w:spacing w:val="-9"/>
        </w:rPr>
        <w:t xml:space="preserve"> </w:t>
      </w:r>
      <w:r>
        <w:rPr>
          <w:spacing w:val="-4"/>
        </w:rPr>
        <w:t>called</w:t>
      </w:r>
      <w:r>
        <w:rPr>
          <w:spacing w:val="-8"/>
        </w:rPr>
        <w:t xml:space="preserve"> </w:t>
      </w:r>
      <w:r>
        <w:rPr>
          <w:spacing w:val="-4"/>
        </w:rPr>
        <w:t>SEBI</w:t>
      </w:r>
      <w:r>
        <w:rPr>
          <w:spacing w:val="-9"/>
        </w:rPr>
        <w:t xml:space="preserve"> </w:t>
      </w:r>
      <w:r>
        <w:rPr>
          <w:spacing w:val="-4"/>
        </w:rPr>
        <w:t>Check.</w:t>
      </w:r>
    </w:p>
    <w:p w:rsidR="000B4F15" w:rsidRDefault="000B4F15">
      <w:pPr>
        <w:pStyle w:val="BodyText"/>
        <w:rPr>
          <w:sz w:val="24"/>
        </w:rPr>
      </w:pPr>
    </w:p>
    <w:p w:rsidR="000B4F15" w:rsidRDefault="000B4F15">
      <w:pPr>
        <w:pStyle w:val="BodyText"/>
        <w:spacing w:before="66"/>
        <w:rPr>
          <w:sz w:val="24"/>
        </w:rPr>
      </w:pPr>
    </w:p>
    <w:p w:rsidR="000B4F15" w:rsidRDefault="004A3D2F">
      <w:pPr>
        <w:pStyle w:val="Heading1"/>
      </w:pPr>
      <w:r>
        <w:rPr>
          <w:w w:val="90"/>
        </w:rPr>
        <w:t>NEW BERRY CAPITALS PRIVATE LIMITED</w:t>
      </w:r>
      <w:r w:rsidR="009220B4">
        <w:rPr>
          <w:w w:val="90"/>
        </w:rPr>
        <w:t>’s</w:t>
      </w:r>
      <w:r w:rsidR="009220B4">
        <w:rPr>
          <w:spacing w:val="-1"/>
          <w:w w:val="90"/>
        </w:rPr>
        <w:t xml:space="preserve"> </w:t>
      </w:r>
      <w:r w:rsidR="009220B4">
        <w:rPr>
          <w:w w:val="90"/>
        </w:rPr>
        <w:t>Official</w:t>
      </w:r>
      <w:r w:rsidR="009220B4">
        <w:rPr>
          <w:spacing w:val="-8"/>
        </w:rPr>
        <w:t xml:space="preserve"> </w:t>
      </w:r>
      <w:r w:rsidR="009220B4">
        <w:rPr>
          <w:w w:val="90"/>
        </w:rPr>
        <w:t>SEBI-Verified</w:t>
      </w:r>
      <w:r w:rsidR="009220B4">
        <w:rPr>
          <w:spacing w:val="-7"/>
        </w:rPr>
        <w:t xml:space="preserve"> </w:t>
      </w:r>
      <w:r w:rsidR="009220B4">
        <w:rPr>
          <w:w w:val="90"/>
        </w:rPr>
        <w:t>UPI</w:t>
      </w:r>
      <w:r w:rsidR="009220B4">
        <w:rPr>
          <w:spacing w:val="-1"/>
          <w:w w:val="90"/>
        </w:rPr>
        <w:t xml:space="preserve"> </w:t>
      </w:r>
      <w:r w:rsidR="009220B4">
        <w:rPr>
          <w:spacing w:val="-2"/>
          <w:w w:val="90"/>
        </w:rPr>
        <w:t>Handles</w:t>
      </w:r>
    </w:p>
    <w:p w:rsidR="000B4F15" w:rsidRDefault="000B4F15">
      <w:pPr>
        <w:pStyle w:val="BodyText"/>
        <w:spacing w:before="64"/>
        <w:rPr>
          <w:b/>
          <w:sz w:val="24"/>
        </w:rPr>
      </w:pPr>
    </w:p>
    <w:p w:rsidR="000B4F15" w:rsidRDefault="004A3D2F">
      <w:pPr>
        <w:pStyle w:val="BodyText"/>
        <w:spacing w:line="326" w:lineRule="auto"/>
        <w:ind w:left="2480" w:right="391"/>
        <w:jc w:val="both"/>
      </w:pPr>
      <w:r>
        <w:t>NEW BERRY CAPITALS PRIVATE LIMITED</w:t>
      </w:r>
      <w:r w:rsidR="009220B4">
        <w:t xml:space="preserve"> has fully implemented the SEBI-mandated @valid UPI format and, at present, uses three official handles for receiving client funds:</w:t>
      </w:r>
    </w:p>
    <w:p w:rsidR="000B4F15" w:rsidRDefault="007F3279" w:rsidP="007F3279">
      <w:pPr>
        <w:pStyle w:val="ListParagraph"/>
        <w:numPr>
          <w:ilvl w:val="1"/>
          <w:numId w:val="1"/>
        </w:numPr>
        <w:tabs>
          <w:tab w:val="left" w:pos="3079"/>
        </w:tabs>
        <w:spacing w:before="224"/>
        <w:rPr>
          <w:sz w:val="25"/>
        </w:rPr>
      </w:pPr>
      <w:r w:rsidRPr="007F3279">
        <w:rPr>
          <w:spacing w:val="-2"/>
          <w:sz w:val="25"/>
        </w:rPr>
        <w:t>newberry.rzp.brk@validaxis</w:t>
      </w:r>
    </w:p>
    <w:p w:rsidR="000B4F15" w:rsidRDefault="009220B4">
      <w:pPr>
        <w:pStyle w:val="BodyText"/>
        <w:spacing w:before="222"/>
        <w:ind w:left="2480"/>
      </w:pPr>
      <w:r>
        <w:rPr>
          <w:spacing w:val="-2"/>
        </w:rPr>
        <w:t>Always</w:t>
      </w:r>
      <w:r>
        <w:rPr>
          <w:spacing w:val="-12"/>
        </w:rPr>
        <w:t xml:space="preserve"> </w:t>
      </w:r>
      <w:r>
        <w:rPr>
          <w:spacing w:val="-2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these</w:t>
      </w:r>
      <w:r>
        <w:rPr>
          <w:spacing w:val="-10"/>
        </w:rPr>
        <w:t xml:space="preserve"> </w:t>
      </w:r>
      <w:r>
        <w:rPr>
          <w:spacing w:val="-2"/>
        </w:rPr>
        <w:t>handles</w:t>
      </w:r>
      <w:r>
        <w:rPr>
          <w:spacing w:val="-9"/>
        </w:rPr>
        <w:t xml:space="preserve"> </w:t>
      </w:r>
      <w:r>
        <w:rPr>
          <w:spacing w:val="-2"/>
        </w:rPr>
        <w:t>while</w:t>
      </w:r>
      <w:r>
        <w:rPr>
          <w:spacing w:val="-10"/>
        </w:rPr>
        <w:t xml:space="preserve"> </w:t>
      </w:r>
      <w:r>
        <w:rPr>
          <w:spacing w:val="-2"/>
        </w:rPr>
        <w:t>adding</w:t>
      </w:r>
      <w:r>
        <w:rPr>
          <w:spacing w:val="-10"/>
        </w:rPr>
        <w:t xml:space="preserve"> </w:t>
      </w:r>
      <w:r>
        <w:rPr>
          <w:spacing w:val="-2"/>
        </w:rPr>
        <w:t>funds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trading</w:t>
      </w:r>
      <w:r>
        <w:rPr>
          <w:spacing w:val="-9"/>
        </w:rPr>
        <w:t xml:space="preserve"> </w:t>
      </w:r>
      <w:r>
        <w:rPr>
          <w:spacing w:val="-2"/>
        </w:rPr>
        <w:t>account.</w:t>
      </w:r>
    </w:p>
    <w:p w:rsidR="000B4F15" w:rsidRDefault="000B4F15">
      <w:pPr>
        <w:pStyle w:val="BodyText"/>
        <w:rPr>
          <w:sz w:val="24"/>
        </w:rPr>
      </w:pPr>
    </w:p>
    <w:p w:rsidR="000B4F15" w:rsidRDefault="000B4F15">
      <w:pPr>
        <w:pStyle w:val="BodyText"/>
        <w:spacing w:before="81"/>
        <w:rPr>
          <w:sz w:val="24"/>
        </w:rPr>
      </w:pPr>
    </w:p>
    <w:p w:rsidR="000B4F15" w:rsidRDefault="009220B4">
      <w:pPr>
        <w:pStyle w:val="Heading1"/>
      </w:pPr>
      <w:r>
        <w:rPr>
          <w:w w:val="90"/>
        </w:rPr>
        <w:t>Key</w:t>
      </w:r>
      <w:r>
        <w:rPr>
          <w:spacing w:val="-10"/>
          <w:w w:val="90"/>
        </w:rPr>
        <w:t xml:space="preserve"> </w:t>
      </w:r>
      <w:r>
        <w:rPr>
          <w:w w:val="90"/>
        </w:rPr>
        <w:t>Features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@valid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Handles:</w:t>
      </w:r>
    </w:p>
    <w:p w:rsidR="000B4F15" w:rsidRDefault="000B4F15">
      <w:pPr>
        <w:pStyle w:val="BodyText"/>
        <w:spacing w:before="40"/>
        <w:rPr>
          <w:b/>
          <w:sz w:val="24"/>
        </w:rPr>
      </w:pPr>
    </w:p>
    <w:p w:rsidR="000B4F15" w:rsidRDefault="009220B4">
      <w:pPr>
        <w:pStyle w:val="BodyText"/>
        <w:spacing w:line="316" w:lineRule="auto"/>
        <w:ind w:left="2480" w:right="391"/>
        <w:jc w:val="both"/>
      </w:pPr>
      <w:r>
        <w:rPr>
          <w:b/>
          <w:spacing w:val="-2"/>
          <w:sz w:val="26"/>
        </w:rPr>
        <w:t>Visual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Verification:</w:t>
      </w:r>
      <w:r>
        <w:rPr>
          <w:b/>
          <w:spacing w:val="-15"/>
          <w:sz w:val="26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distinctive</w:t>
      </w:r>
      <w:r>
        <w:rPr>
          <w:spacing w:val="-12"/>
        </w:rPr>
        <w:t xml:space="preserve"> </w:t>
      </w:r>
      <w:r>
        <w:rPr>
          <w:spacing w:val="-2"/>
        </w:rPr>
        <w:t>green</w:t>
      </w:r>
      <w:r>
        <w:rPr>
          <w:spacing w:val="-12"/>
        </w:rPr>
        <w:t xml:space="preserve"> </w:t>
      </w:r>
      <w:r>
        <w:rPr>
          <w:spacing w:val="-2"/>
        </w:rPr>
        <w:t>triangle</w:t>
      </w:r>
      <w:r>
        <w:rPr>
          <w:spacing w:val="-12"/>
        </w:rPr>
        <w:t xml:space="preserve"> </w:t>
      </w:r>
      <w:r>
        <w:rPr>
          <w:spacing w:val="-2"/>
        </w:rPr>
        <w:t>(as</w:t>
      </w:r>
      <w:r>
        <w:rPr>
          <w:spacing w:val="-12"/>
        </w:rPr>
        <w:t xml:space="preserve"> </w:t>
      </w:r>
      <w:r>
        <w:rPr>
          <w:spacing w:val="-2"/>
        </w:rPr>
        <w:t>shown</w:t>
      </w:r>
      <w:r>
        <w:rPr>
          <w:spacing w:val="-12"/>
        </w:rPr>
        <w:t xml:space="preserve"> </w:t>
      </w:r>
      <w:r>
        <w:rPr>
          <w:spacing w:val="-2"/>
        </w:rPr>
        <w:t>below)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thumbs-up</w:t>
      </w:r>
      <w:r>
        <w:rPr>
          <w:spacing w:val="-12"/>
        </w:rPr>
        <w:t xml:space="preserve"> </w:t>
      </w:r>
      <w:r>
        <w:rPr>
          <w:spacing w:val="-2"/>
        </w:rPr>
        <w:t>icon</w:t>
      </w:r>
      <w:r>
        <w:rPr>
          <w:spacing w:val="-12"/>
        </w:rPr>
        <w:t xml:space="preserve"> </w:t>
      </w:r>
      <w:r>
        <w:rPr>
          <w:spacing w:val="-2"/>
        </w:rPr>
        <w:t>appears</w:t>
      </w:r>
      <w:r>
        <w:rPr>
          <w:spacing w:val="-12"/>
        </w:rPr>
        <w:t xml:space="preserve"> </w:t>
      </w:r>
      <w:r>
        <w:rPr>
          <w:spacing w:val="-2"/>
        </w:rPr>
        <w:t xml:space="preserve">when </w:t>
      </w:r>
      <w:r>
        <w:t xml:space="preserve">making payments through these handles. If it doesn’t, it shows that the entity asking for payment is </w:t>
      </w:r>
      <w:proofErr w:type="spellStart"/>
      <w:r>
        <w:rPr>
          <w:spacing w:val="-2"/>
        </w:rPr>
        <w:t>unauthorised</w:t>
      </w:r>
      <w:proofErr w:type="spellEnd"/>
      <w:r>
        <w:rPr>
          <w:spacing w:val="-2"/>
        </w:rPr>
        <w:t>.</w:t>
      </w:r>
    </w:p>
    <w:p w:rsidR="000B4F15" w:rsidRDefault="000B4F15">
      <w:pPr>
        <w:spacing w:line="316" w:lineRule="auto"/>
        <w:jc w:val="both"/>
        <w:sectPr w:rsidR="000B4F15">
          <w:type w:val="continuous"/>
          <w:pgSz w:w="16840" w:h="23830"/>
          <w:pgMar w:top="700" w:right="2420" w:bottom="280" w:left="340" w:header="720" w:footer="720" w:gutter="0"/>
          <w:cols w:space="720"/>
        </w:sectPr>
      </w:pPr>
    </w:p>
    <w:p w:rsidR="000B4F15" w:rsidRDefault="009220B4">
      <w:pPr>
        <w:pStyle w:val="BodyText"/>
        <w:ind w:left="6965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1430275" cy="1428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15" w:rsidRDefault="000B4F15">
      <w:pPr>
        <w:pStyle w:val="BodyText"/>
        <w:spacing w:before="32"/>
        <w:rPr>
          <w:sz w:val="24"/>
        </w:rPr>
      </w:pPr>
    </w:p>
    <w:p w:rsidR="000B4F15" w:rsidRDefault="009220B4">
      <w:pPr>
        <w:pStyle w:val="BodyText"/>
        <w:spacing w:line="321" w:lineRule="auto"/>
        <w:ind w:left="2480" w:right="384"/>
      </w:pPr>
      <w:r>
        <w:rPr>
          <w:b/>
          <w:spacing w:val="-4"/>
          <w:sz w:val="26"/>
        </w:rPr>
        <w:t>Secure</w:t>
      </w:r>
      <w:r>
        <w:rPr>
          <w:b/>
          <w:spacing w:val="-15"/>
          <w:sz w:val="26"/>
        </w:rPr>
        <w:t xml:space="preserve"> </w:t>
      </w:r>
      <w:r>
        <w:rPr>
          <w:b/>
          <w:spacing w:val="-4"/>
          <w:sz w:val="26"/>
        </w:rPr>
        <w:t>QR</w:t>
      </w:r>
      <w:r>
        <w:rPr>
          <w:b/>
          <w:spacing w:val="-14"/>
          <w:sz w:val="26"/>
        </w:rPr>
        <w:t xml:space="preserve"> </w:t>
      </w:r>
      <w:r>
        <w:rPr>
          <w:b/>
          <w:spacing w:val="-4"/>
          <w:sz w:val="26"/>
        </w:rPr>
        <w:t>Codes:</w:t>
      </w:r>
      <w:r>
        <w:rPr>
          <w:b/>
          <w:spacing w:val="-14"/>
          <w:sz w:val="26"/>
        </w:rPr>
        <w:t xml:space="preserve"> </w:t>
      </w:r>
      <w:r>
        <w:rPr>
          <w:spacing w:val="-4"/>
        </w:rPr>
        <w:t>Specifically</w:t>
      </w:r>
      <w:r>
        <w:rPr>
          <w:spacing w:val="-13"/>
        </w:rPr>
        <w:t xml:space="preserve"> </w:t>
      </w:r>
      <w:r>
        <w:rPr>
          <w:spacing w:val="-4"/>
        </w:rPr>
        <w:t>designed</w:t>
      </w:r>
      <w:r>
        <w:rPr>
          <w:spacing w:val="-13"/>
        </w:rPr>
        <w:t xml:space="preserve"> </w:t>
      </w:r>
      <w:r>
        <w:rPr>
          <w:spacing w:val="-4"/>
        </w:rPr>
        <w:t>QR</w:t>
      </w:r>
      <w:r>
        <w:rPr>
          <w:spacing w:val="-14"/>
        </w:rPr>
        <w:t xml:space="preserve"> </w:t>
      </w:r>
      <w:r>
        <w:rPr>
          <w:spacing w:val="-4"/>
        </w:rPr>
        <w:t>codes</w:t>
      </w:r>
      <w:r>
        <w:rPr>
          <w:spacing w:val="-13"/>
        </w:rPr>
        <w:t xml:space="preserve"> </w:t>
      </w:r>
      <w:r>
        <w:rPr>
          <w:spacing w:val="-4"/>
        </w:rPr>
        <w:t>linked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@valid</w:t>
      </w:r>
      <w:r>
        <w:rPr>
          <w:spacing w:val="-13"/>
        </w:rPr>
        <w:t xml:space="preserve"> </w:t>
      </w:r>
      <w:r>
        <w:rPr>
          <w:spacing w:val="-4"/>
        </w:rPr>
        <w:t>handles</w:t>
      </w:r>
      <w:r>
        <w:rPr>
          <w:spacing w:val="-14"/>
        </w:rPr>
        <w:t xml:space="preserve"> </w:t>
      </w:r>
      <w:r>
        <w:rPr>
          <w:spacing w:val="-4"/>
        </w:rPr>
        <w:t>include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thumbs-up</w:t>
      </w:r>
      <w:r>
        <w:rPr>
          <w:spacing w:val="-14"/>
        </w:rPr>
        <w:t xml:space="preserve"> </w:t>
      </w:r>
      <w:r>
        <w:rPr>
          <w:spacing w:val="-4"/>
        </w:rPr>
        <w:t xml:space="preserve">logo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t>centre</w:t>
      </w:r>
      <w:proofErr w:type="spellEnd"/>
      <w:r>
        <w:t>.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exemplifies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payments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being</w:t>
      </w:r>
      <w:r>
        <w:rPr>
          <w:spacing w:val="-16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SEBI-registered</w:t>
      </w:r>
      <w:r>
        <w:rPr>
          <w:spacing w:val="-16"/>
        </w:rPr>
        <w:t xml:space="preserve"> </w:t>
      </w:r>
      <w:r>
        <w:t>intermediaries.</w:t>
      </w:r>
    </w:p>
    <w:p w:rsidR="000B4F15" w:rsidRDefault="000B4F15">
      <w:pPr>
        <w:pStyle w:val="BodyText"/>
        <w:spacing w:before="243"/>
        <w:rPr>
          <w:sz w:val="24"/>
        </w:rPr>
      </w:pPr>
    </w:p>
    <w:p w:rsidR="000B4F15" w:rsidRDefault="009220B4">
      <w:pPr>
        <w:pStyle w:val="Heading1"/>
        <w:spacing w:before="1"/>
      </w:pPr>
      <w:r>
        <w:rPr>
          <w:w w:val="90"/>
        </w:rPr>
        <w:t>Example</w:t>
      </w:r>
      <w:r>
        <w:rPr>
          <w:spacing w:val="-6"/>
          <w:w w:val="90"/>
        </w:rPr>
        <w:t xml:space="preserve"> </w:t>
      </w:r>
      <w:r>
        <w:rPr>
          <w:spacing w:val="-2"/>
        </w:rPr>
        <w:t>Image:</w:t>
      </w:r>
    </w:p>
    <w:p w:rsidR="000B4F15" w:rsidRDefault="009220B4">
      <w:pPr>
        <w:pStyle w:val="BodyText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114300" distR="114300" simplePos="0" relativeHeight="251658752" behindDoc="0" locked="0" layoutInCell="1" allowOverlap="1" wp14:anchorId="3584FAFD" wp14:editId="499D83EA">
            <wp:simplePos x="0" y="0"/>
            <wp:positionH relativeFrom="column">
              <wp:posOffset>3565525</wp:posOffset>
            </wp:positionH>
            <wp:positionV relativeFrom="paragraph">
              <wp:posOffset>100965</wp:posOffset>
            </wp:positionV>
            <wp:extent cx="3114675" cy="3502660"/>
            <wp:effectExtent l="0" t="0" r="9525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pi-qr-code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0B4" w:rsidRDefault="009220B4">
      <w:pPr>
        <w:pStyle w:val="BodyTex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br w:type="textWrapping" w:clear="all"/>
      </w:r>
    </w:p>
    <w:p w:rsidR="000B4F15" w:rsidRDefault="000B4F15">
      <w:pPr>
        <w:pStyle w:val="BodyText"/>
        <w:spacing w:before="17"/>
        <w:rPr>
          <w:b/>
          <w:sz w:val="20"/>
        </w:rPr>
      </w:pPr>
    </w:p>
    <w:p w:rsidR="000B4F15" w:rsidRDefault="000B4F15">
      <w:pPr>
        <w:pStyle w:val="BodyText"/>
        <w:spacing w:before="130"/>
        <w:rPr>
          <w:b/>
          <w:sz w:val="24"/>
        </w:rPr>
      </w:pPr>
    </w:p>
    <w:p w:rsidR="000B4F15" w:rsidRDefault="009220B4">
      <w:pPr>
        <w:pStyle w:val="BodyText"/>
        <w:spacing w:line="309" w:lineRule="auto"/>
        <w:ind w:left="2480" w:right="384"/>
      </w:pPr>
      <w:r>
        <w:rPr>
          <w:rFonts w:ascii="Tahoma" w:hAnsi="Tahoma"/>
          <w:b/>
        </w:rPr>
        <w:t>NOTE</w:t>
      </w:r>
      <w:r>
        <w:t>:</w:t>
      </w:r>
      <w:r>
        <w:rPr>
          <w:spacing w:val="40"/>
        </w:rPr>
        <w:t xml:space="preserve"> </w:t>
      </w:r>
      <w:r>
        <w:t>Investors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verify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UPI</w:t>
      </w:r>
      <w:r>
        <w:rPr>
          <w:spacing w:val="-15"/>
        </w:rPr>
        <w:t xml:space="preserve"> </w:t>
      </w:r>
      <w:r>
        <w:t>ID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transferring</w:t>
      </w:r>
      <w:r>
        <w:rPr>
          <w:spacing w:val="-15"/>
        </w:rPr>
        <w:t xml:space="preserve"> </w:t>
      </w:r>
      <w:r>
        <w:t>funds:</w:t>
      </w:r>
      <w:r>
        <w:rPr>
          <w:spacing w:val="-15"/>
        </w:rPr>
        <w:t xml:space="preserve"> </w:t>
      </w:r>
      <w:r>
        <w:t>look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“@valid”</w:t>
      </w:r>
      <w:r>
        <w:rPr>
          <w:spacing w:val="-15"/>
        </w:rPr>
        <w:t xml:space="preserve"> </w:t>
      </w:r>
      <w:r>
        <w:t>handle,</w:t>
      </w:r>
      <w:r>
        <w:rPr>
          <w:spacing w:val="-15"/>
        </w:rPr>
        <w:t xml:space="preserve"> </w:t>
      </w:r>
      <w:r>
        <w:t>check the</w:t>
      </w:r>
      <w:r>
        <w:rPr>
          <w:spacing w:val="-14"/>
        </w:rPr>
        <w:t xml:space="preserve"> </w:t>
      </w:r>
      <w:r>
        <w:t>category</w:t>
      </w:r>
      <w:r>
        <w:rPr>
          <w:spacing w:val="-14"/>
        </w:rPr>
        <w:t xml:space="preserve"> </w:t>
      </w:r>
      <w:r>
        <w:t>suffix,</w:t>
      </w:r>
      <w:r>
        <w:rPr>
          <w:spacing w:val="-14"/>
        </w:rPr>
        <w:t xml:space="preserve"> </w:t>
      </w:r>
      <w:r>
        <w:t>look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thumbs-up</w:t>
      </w:r>
      <w:r>
        <w:rPr>
          <w:spacing w:val="-14"/>
        </w:rPr>
        <w:t xml:space="preserve"> </w:t>
      </w:r>
      <w:r>
        <w:t>icon,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optionally</w:t>
      </w:r>
      <w:r>
        <w:rPr>
          <w:spacing w:val="-14"/>
        </w:rPr>
        <w:t xml:space="preserve"> </w:t>
      </w:r>
      <w:r>
        <w:t>check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SEBI</w:t>
      </w:r>
      <w:r>
        <w:rPr>
          <w:spacing w:val="-14"/>
        </w:rPr>
        <w:t xml:space="preserve"> </w:t>
      </w:r>
      <w:r>
        <w:t>Check.</w:t>
      </w:r>
    </w:p>
    <w:p w:rsidR="000B4F15" w:rsidRDefault="009220B4">
      <w:pPr>
        <w:pStyle w:val="BodyText"/>
        <w:spacing w:before="259"/>
        <w:ind w:left="2480"/>
      </w:pPr>
      <w:hyperlink r:id="rId11">
        <w:r>
          <w:rPr>
            <w:color w:val="007AFF"/>
            <w:spacing w:val="-6"/>
          </w:rPr>
          <w:t>Click</w:t>
        </w:r>
        <w:r>
          <w:rPr>
            <w:color w:val="007AFF"/>
            <w:spacing w:val="-9"/>
          </w:rPr>
          <w:t xml:space="preserve"> </w:t>
        </w:r>
        <w:r>
          <w:rPr>
            <w:color w:val="007AFF"/>
            <w:spacing w:val="-6"/>
          </w:rPr>
          <w:t>here</w:t>
        </w:r>
      </w:hyperlink>
      <w:r>
        <w:rPr>
          <w:color w:val="007AFF"/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see</w:t>
      </w:r>
      <w:r>
        <w:rPr>
          <w:spacing w:val="-9"/>
        </w:rPr>
        <w:t xml:space="preserve"> </w:t>
      </w:r>
      <w:r>
        <w:rPr>
          <w:spacing w:val="-6"/>
        </w:rPr>
        <w:t>how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SEBI</w:t>
      </w:r>
      <w:r>
        <w:rPr>
          <w:spacing w:val="-9"/>
        </w:rPr>
        <w:t xml:space="preserve"> </w:t>
      </w:r>
      <w:r>
        <w:rPr>
          <w:spacing w:val="-6"/>
        </w:rPr>
        <w:t>Check</w:t>
      </w:r>
    </w:p>
    <w:sectPr w:rsidR="000B4F15">
      <w:pgSz w:w="16840" w:h="23830"/>
      <w:pgMar w:top="300" w:right="2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>
    <w:nsid w:val="6951242F"/>
    <w:multiLevelType w:val="hybridMultilevel"/>
    <w:tmpl w:val="A54A6FA2"/>
    <w:lvl w:ilvl="0" w:tplc="338E383E">
      <w:start w:val="1"/>
      <w:numFmt w:val="decimal"/>
      <w:lvlText w:val="%1."/>
      <w:lvlJc w:val="left"/>
      <w:pPr>
        <w:ind w:left="274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6"/>
        <w:szCs w:val="26"/>
        <w:lang w:val="en-US" w:eastAsia="en-US" w:bidi="ar-SA"/>
      </w:rPr>
    </w:lvl>
    <w:lvl w:ilvl="1" w:tplc="F4867FEE">
      <w:start w:val="1"/>
      <w:numFmt w:val="decimal"/>
      <w:lvlText w:val="%2."/>
      <w:lvlJc w:val="left"/>
      <w:pPr>
        <w:ind w:left="3080" w:hanging="2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2" w:tplc="5F1C27A0">
      <w:numFmt w:val="bullet"/>
      <w:lvlText w:val="•"/>
      <w:lvlJc w:val="left"/>
      <w:pPr>
        <w:ind w:left="4302" w:hanging="261"/>
      </w:pPr>
      <w:rPr>
        <w:rFonts w:hint="default"/>
        <w:lang w:val="en-US" w:eastAsia="en-US" w:bidi="ar-SA"/>
      </w:rPr>
    </w:lvl>
    <w:lvl w:ilvl="3" w:tplc="AB2AF6B8">
      <w:numFmt w:val="bullet"/>
      <w:lvlText w:val="•"/>
      <w:lvlJc w:val="left"/>
      <w:pPr>
        <w:ind w:left="5524" w:hanging="261"/>
      </w:pPr>
      <w:rPr>
        <w:rFonts w:hint="default"/>
        <w:lang w:val="en-US" w:eastAsia="en-US" w:bidi="ar-SA"/>
      </w:rPr>
    </w:lvl>
    <w:lvl w:ilvl="4" w:tplc="766C93B6">
      <w:numFmt w:val="bullet"/>
      <w:lvlText w:val="•"/>
      <w:lvlJc w:val="left"/>
      <w:pPr>
        <w:ind w:left="6746" w:hanging="261"/>
      </w:pPr>
      <w:rPr>
        <w:rFonts w:hint="default"/>
        <w:lang w:val="en-US" w:eastAsia="en-US" w:bidi="ar-SA"/>
      </w:rPr>
    </w:lvl>
    <w:lvl w:ilvl="5" w:tplc="1D1E52C2">
      <w:numFmt w:val="bullet"/>
      <w:lvlText w:val="•"/>
      <w:lvlJc w:val="left"/>
      <w:pPr>
        <w:ind w:left="7968" w:hanging="261"/>
      </w:pPr>
      <w:rPr>
        <w:rFonts w:hint="default"/>
        <w:lang w:val="en-US" w:eastAsia="en-US" w:bidi="ar-SA"/>
      </w:rPr>
    </w:lvl>
    <w:lvl w:ilvl="6" w:tplc="32C4F2A2">
      <w:numFmt w:val="bullet"/>
      <w:lvlText w:val="•"/>
      <w:lvlJc w:val="left"/>
      <w:pPr>
        <w:ind w:left="9190" w:hanging="261"/>
      </w:pPr>
      <w:rPr>
        <w:rFonts w:hint="default"/>
        <w:lang w:val="en-US" w:eastAsia="en-US" w:bidi="ar-SA"/>
      </w:rPr>
    </w:lvl>
    <w:lvl w:ilvl="7" w:tplc="EBDAA6A0">
      <w:numFmt w:val="bullet"/>
      <w:lvlText w:val="•"/>
      <w:lvlJc w:val="left"/>
      <w:pPr>
        <w:ind w:left="10412" w:hanging="261"/>
      </w:pPr>
      <w:rPr>
        <w:rFonts w:hint="default"/>
        <w:lang w:val="en-US" w:eastAsia="en-US" w:bidi="ar-SA"/>
      </w:rPr>
    </w:lvl>
    <w:lvl w:ilvl="8" w:tplc="F39A21BC">
      <w:numFmt w:val="bullet"/>
      <w:lvlText w:val="•"/>
      <w:lvlJc w:val="left"/>
      <w:pPr>
        <w:ind w:left="11634" w:hanging="2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4F15"/>
    <w:rsid w:val="000B4F15"/>
    <w:rsid w:val="00247060"/>
    <w:rsid w:val="002E72EC"/>
    <w:rsid w:val="004A3D2F"/>
    <w:rsid w:val="00573B1D"/>
    <w:rsid w:val="007F3279"/>
    <w:rsid w:val="009220B4"/>
    <w:rsid w:val="00A4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A60AC-247D-40DB-8C2D-99D70F44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8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ind w:left="110"/>
    </w:pPr>
    <w:rPr>
      <w:rFonts w:ascii="Gill Sans MT" w:eastAsia="Gill Sans MT" w:hAnsi="Gill Sans MT" w:cs="Gill Sans MT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2747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lattrade.in/support/knowledge-base/how-to-verify-the-new-upi-link/" TargetMode="External"/><Relationship Id="rId5" Type="http://schemas.openxmlformats.org/officeDocument/2006/relationships/hyperlink" Target="https://www.sebi.gov.in/media-and-notifications/press-releases/jun-2025/sebi-to-introduce-validated-upi-handles-and-sebi-check-for-secured-payments-by-investors-to-enhance-investor-protection-and-combat-fraud_94539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Flattrade Support Portal | What are @valid UPI handles? How do they help investors? - Flattrade Support Portal</dc:title>
  <cp:lastModifiedBy>Microsoft account</cp:lastModifiedBy>
  <cp:revision>8</cp:revision>
  <dcterms:created xsi:type="dcterms:W3CDTF">2025-12-22T11:14:00Z</dcterms:created>
  <dcterms:modified xsi:type="dcterms:W3CDTF">2025-12-22T11:20:00Z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2025-12-22T00:00:00Z</vt:filetime>
  </property>
  <property fmtid="{D5CDD505-2E9C-101B-9397-08002B2CF9AE}" pid="5" name="Producer">
    <vt:lpwstr>Skia/PDF m143</vt:lpwstr>
  </property>
</Properties>
</file>